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全国战斗英雄陈理文</w:t>
      </w:r>
    </w:p>
    <w:p>
      <w:r>
        <w:rPr>
          <w:rFonts w:ascii="宋体" w:hAnsi="宋体" w:eastAsia="宋体"/>
          <w:sz w:val="24"/>
        </w:rPr>
        <w:t>海南省民族宗教事务厅《全国战斗英雄陈理文》编委会编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全国战斗英雄陈理文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海南省民族宗教事务厅《全国战斗英雄陈理文》编委会编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本书出售、求购地址：https://www.jiaokey.com/book/detail/12708194.html</w:t>
      </w:r>
    </w:p>
    <w:p>
      <w:r>
        <w:t>更多相关图书推荐：https://www.jiaokey.com</w:t>
      </w:r>
    </w:p>
    <w:p>
      <w:r>
        <w:t>海南省民族宗教事务厅《全国战斗英雄陈理文》编委会编 其他作品：https://www.jiaokey.com/tag/海南省民族宗教事务厅《全国战斗英雄陈理文》编委会编.html</w:t>
      </w:r>
    </w:p>
    <w:p>
      <w:r>
        <w:t>南海出版社 出版图书：https://www.jiaokey.com/tag/南海出版社.html</w:t>
      </w:r>
    </w:p>
    <w:p>
      <w:r>
        <w:t>关键词搜索：https://www.jiaokey.com/tag/全国战斗英雄陈理文.html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