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大明寺志</w:t>
      </w:r>
    </w:p>
    <w:p>
      <w:r>
        <w:rPr>
          <w:rFonts w:ascii="宋体" w:hAnsi="宋体" w:eastAsia="宋体"/>
          <w:sz w:val="24"/>
        </w:rPr>
        <w:t>王虎华，许凤仪主编；万平等撰稿；扬州市政协文史和学习委员会，扬州大明寺编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王虎华，许凤仪主编；万平等撰稿；扬州市政协文史和学习委员会，扬州大明寺编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本书出售、求购地址：https://www.jiaokey.com/book/detail/12709282.html</w:t>
      </w:r>
    </w:p>
    <w:p>
      <w:r>
        <w:t>更多相关图书推荐：https://www.jiaokey.com</w:t>
      </w:r>
    </w:p>
    <w:p>
      <w:r>
        <w:t>王虎华，许凤仪主编；万平等撰稿；扬州市政协文史和学习委员会，扬州大明寺编 其他作品：https://www.jiaokey.com/tag/王虎华，许凤仪主编；万平等撰稿；扬州市政协文史和学习委员会，扬州大明寺编.html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关键词搜索：https://www.jiaokey.com/tag/大明寺志.html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