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企业文化管理逻辑  基于企业领导人文化管理力视角</w:t>
      </w:r>
    </w:p>
    <w:p>
      <w:r>
        <w:rPr>
          <w:rFonts w:ascii="宋体" w:hAnsi="宋体" w:eastAsia="宋体"/>
          <w:sz w:val="24"/>
        </w:rPr>
        <w:t>倪宏伟著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企业文化管理逻辑  基于企业领导人文化管理力视角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本书出售、求购地址：https://www.jiaokey.com/book/detail/12715417.html</w:t>
      </w:r>
    </w:p>
    <w:p>
      <w:r>
        <w:t>更多相关图书推荐：https://www.jiaokey.com</w:t>
      </w:r>
    </w:p>
    <w:p>
      <w:r>
        <w:t>倪宏伟著 其他作品：https://www.jiaokey.com/tag/倪宏伟著.html</w:t>
      </w:r>
    </w:p>
    <w:p>
      <w:r>
        <w:t>关键词搜索：https://www.jiaokey.com/tag/企业文化管理逻辑  基于企业领导人文化管理力视角.html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