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第2版</w:t>
      </w:r>
    </w:p>
    <w:p>
      <w:r>
        <w:rPr>
          <w:rFonts w:ascii="宋体" w:hAnsi="宋体" w:eastAsia="宋体"/>
          <w:sz w:val="24"/>
        </w:rPr>
        <w:t>刘静，卢相君主编；迟柏龙，吴昊洋副主编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刘静，卢相君主编；迟柏龙，吴昊洋副主编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本书出售、求购地址：https://www.jiaokey.com/book/detail/12731002.html</w:t>
      </w:r>
    </w:p>
    <w:p>
      <w:r>
        <w:t>更多相关图书推荐：https://www.jiaokey.com</w:t>
      </w:r>
    </w:p>
    <w:p>
      <w:r>
        <w:t>刘静，卢相君主编；迟柏龙，吴昊洋副主编 其他作品：https://www.jiaokey.com/tag/刘静，卢相君主编；迟柏龙，吴昊洋副主编.html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