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当前知识状况  2007亚洲华人文化论坛</w:t>
      </w:r>
    </w:p>
    <w:p>
      <w:r>
        <w:rPr>
          <w:rFonts w:ascii="宋体" w:hAnsi="宋体" w:eastAsia="宋体"/>
          <w:sz w:val="24"/>
        </w:rPr>
        <w:t>陈光兴，苏淑冠编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当前知识状况  2007亚洲华人文化论坛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陈光兴，苏淑冠编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台湾社会研究季刊社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本书出售、求购地址：https://www.jiaokey.com/book/detail/12747489.html</w:t>
      </w:r>
    </w:p>
    <w:p>
      <w:r>
        <w:t>更多相关图书推荐：https://www.jiaokey.com</w:t>
      </w:r>
    </w:p>
    <w:p>
      <w:r>
        <w:t>陈光兴，苏淑冠编 其他作品：https://www.jiaokey.com/tag/陈光兴，苏淑冠编.html</w:t>
      </w:r>
    </w:p>
    <w:p>
      <w:r>
        <w:t>台湾社会研究季刊社 出版图书：https://www.jiaokey.com/tag/台湾社会研究季刊社.html</w:t>
      </w:r>
    </w:p>
    <w:p>
      <w:r>
        <w:t>关键词搜索：https://www.jiaokey.com/tag/当前知识状况  2007亚洲华人文化论坛.html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