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现代企业战略性薪酬及其绩效研究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现代企业战略性薪酬及其绩效研究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本书出售、求购地址：https://www.jiaokey.com/book/detail/12764530.html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关键词搜索：https://www.jiaokey.com/tag/现代企业战略性薪酬及其绩效研究.html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