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吐蕃统治河陇西域时期制度研究  以敦煌新疆出土文献为中心</w:t>
      </w:r>
    </w:p>
    <w:p>
      <w:r>
        <w:rPr>
          <w:rFonts w:ascii="宋体" w:hAnsi="宋体" w:eastAsia="宋体"/>
          <w:sz w:val="24"/>
        </w:rPr>
        <w:t>陆离著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吐蕃统治河陇西域时期制度研究  以敦煌新疆出土文献为中心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本书出售、求购地址：https://www.jiaokey.com/book/detail/12816643.html</w:t>
      </w:r>
    </w:p>
    <w:p>
      <w:r>
        <w:t>更多相关图书推荐：https://www.jiaokey.com</w:t>
      </w:r>
    </w:p>
    <w:p>
      <w:r>
        <w:t>陆离著 其他作品：https://www.jiaokey.com/tag/陆离著.html</w:t>
      </w:r>
    </w:p>
    <w:p>
      <w:r>
        <w:t>北京：中华书局 出版图书：https://www.jiaokey.com/tag/北京：中华书局.html</w:t>
      </w:r>
    </w:p>
    <w:p>
      <w:r>
        <w:t>关键词搜索：https://www.jiaokey.com/tag/吐蕃统治河陇西域时期制度研究  以敦煌新疆出土文献为中心.html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