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车圆锥、成形面和表面修饰</w:t>
      </w:r>
    </w:p>
    <w:p>
      <w:r>
        <w:rPr>
          <w:rFonts w:ascii="宋体" w:hAnsi="宋体" w:eastAsia="宋体"/>
          <w:sz w:val="24"/>
        </w:rPr>
        <w:t>职业教育双证制实训教程编审委员会，广东省肇庆市高级技工学校编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车圆锥、成形面和表面修饰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职业教育双证制实训教程编审委员会，广东省肇庆市高级技工学校编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本书出售、求购地址：https://www.jiaokey.com/book/detail/12832964.html</w:t>
      </w:r>
    </w:p>
    <w:p>
      <w:r>
        <w:t>更多相关图书推荐：https://www.jiaokey.com</w:t>
      </w:r>
    </w:p>
    <w:p>
      <w:r>
        <w:t>职业教育双证制实训教程编审委员会，广东省肇庆市高级技工学校编 其他作品：https://www.jiaokey.com/tag/职业教育双证制实训教程编审委员会，广东省肇庆市高级技工学校编.html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关键词搜索：https://www.jiaokey.com/tag/车圆锥、成形面和表面修饰.html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