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书名：冲模设计与案例分析</w:t>
      </w:r>
    </w:p>
    <w:p>
      <w:r>
        <w:t>作者：魏春雷，吴俊超主编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总页数：311</w:t>
      </w:r>
    </w:p>
    <w:p>
      <w:r>
        <w:t>更多请访问教客网: www.jiaokey.com</w:t>
      </w:r>
    </w:p>
    <w:p>
      <w:r>
        <w:t>冲模设计与案例分析 评论地址：https://www.jiaokey.com/book/detail/12833351.html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