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中国品牌发展报告  2008-2009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中国品牌发展报告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本书出售、求购地址：https://www.jiaokey.com/book/detail/12844151.html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关键词搜索：https://www.jiaokey.com/tag/中国品牌发展报告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