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克鲁格曼经济学原理</w:t>
      </w:r>
    </w:p>
    <w:p>
      <w:r>
        <w:rPr>
          <w:rFonts w:ascii="宋体" w:hAnsi="宋体" w:eastAsia="宋体"/>
          <w:sz w:val="24"/>
        </w:rPr>
        <w:t>保罗·克鲁格曼，罗宾·威尔斯，玛莎·奥尼尔著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保罗·克鲁格曼，罗宾·威尔斯，玛莎·奥尼尔著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本书出售、求购地址：https://www.jiaokey.com/book/detail/12847729.html</w:t>
      </w:r>
    </w:p>
    <w:p>
      <w:r>
        <w:t>更多相关图书推荐：https://www.jiaokey.com</w:t>
      </w:r>
    </w:p>
    <w:p>
      <w:r>
        <w:t>保罗·克鲁格曼，罗宾·威尔斯，玛莎·奥尼尔著 其他作品：https://www.jiaokey.com/tag/保罗·克鲁格曼，罗宾·威尔斯，玛莎·奥尼尔著.html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关键词搜索：https://www.jiaokey.com/tag/克鲁格曼经济学原理.html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