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农村政策法规调查与研究  2010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农村政策法规调查与研究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本书出售、求购地址：https://www.jiaokey.com/book/detail/12848949.html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关键词搜索：https://www.jiaokey.com/tag/农村政策法规调查与研究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