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国际金融精要</w:t>
      </w:r>
    </w:p>
    <w:p>
      <w:r>
        <w:rPr>
          <w:rFonts w:ascii="宋体" w:hAnsi="宋体" w:eastAsia="宋体"/>
          <w:sz w:val="24"/>
        </w:rPr>
        <w:t>黄宝奎，郑振龙著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黄宝奎，郑振龙著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本书出售、求购地址：https://www.jiaokey.com/book/detail/12857028.html</w:t>
      </w:r>
    </w:p>
    <w:p>
      <w:r>
        <w:t>更多相关图书推荐：https://www.jiaokey.com</w:t>
      </w:r>
    </w:p>
    <w:p>
      <w:r>
        <w:t>黄宝奎，郑振龙著 其他作品：https://www.jiaokey.com/tag/黄宝奎，郑振龙著.html</w:t>
      </w:r>
    </w:p>
    <w:p>
      <w:r>
        <w:t>香港：香港商业出版社 出版图书：https://www.jiaokey.com/tag/香港：香港商业出版社.html</w:t>
      </w:r>
    </w:p>
    <w:p>
      <w:r>
        <w:t>关键词搜索：https://www.jiaokey.com/tag/国际金融精要.html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