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外汇交易指南</w:t>
      </w:r>
    </w:p>
    <w:p>
      <w:r>
        <w:rPr>
          <w:rFonts w:ascii="宋体" w:hAnsi="宋体" w:eastAsia="宋体"/>
          <w:sz w:val="24"/>
        </w:rPr>
        <w:t>（法）皮埃尔·安东尼·杜索里尔著；赖岸林，范懿君译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（法）皮埃尔·安东尼·杜索里尔著；赖岸林，范懿君译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本书出售、求购地址：https://www.jiaokey.com/book/detail/12863603.html</w:t>
      </w:r>
    </w:p>
    <w:p>
      <w:r>
        <w:t>更多相关图书推荐：https://www.jiaokey.com</w:t>
      </w:r>
    </w:p>
    <w:p>
      <w:r>
        <w:t>（法）皮埃尔·安东尼·杜索里尔著；赖岸林，范懿君译 其他作品：https://www.jiaokey.com/tag/（法）皮埃尔·安东尼·杜索里尔著；赖岸林，范懿君译.html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关键词搜索：https://www.jiaokey.com/tag/外汇交易指南.html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