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假相 如何应对失真、背叛、猜疑与欺骗</w:t>
      </w:r>
    </w:p>
    <w:p>
      <w:r>
        <w:rPr>
          <w:rFonts w:ascii="宋体" w:hAnsi="宋体" w:eastAsia="宋体"/>
          <w:sz w:val="24"/>
        </w:rPr>
        <w:t>（美）弗里德曼著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假相 如何应对失真、背叛、猜疑与欺骗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本书出售、求购地址：https://www.jiaokey.com/book/detail/12866962.html</w:t>
      </w:r>
    </w:p>
    <w:p>
      <w:r>
        <w:t>更多相关图书推荐：https://www.jiaokey.com</w:t>
      </w:r>
    </w:p>
    <w:p>
      <w:r>
        <w:t>（美）弗里德曼著 其他作品：https://www.jiaokey.com/tag/（美）弗里德曼著.html</w:t>
      </w:r>
    </w:p>
    <w:p>
      <w:r>
        <w:t>关键词搜索：https://www.jiaokey.com/tag/假相 如何应对失真、背叛、猜疑与欺骗.html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