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书名：主权财富基金的兴起  经济效应与中国的战略选择</w:t>
      </w:r>
    </w:p>
    <w:p>
      <w:r>
        <w:t>作者：李锋著</w:t>
      </w:r>
    </w:p>
    <w:p>
      <w:r>
        <w:t>出版社：杭州：浙江大学出版社</w:t>
      </w:r>
    </w:p>
    <w:p>
      <w:r>
        <w:t>出版日期：2011.12</w:t>
      </w:r>
    </w:p>
    <w:p>
      <w:r>
        <w:t>总页数：211</w:t>
      </w:r>
    </w:p>
    <w:p>
      <w:r>
        <w:t>更多请访问教客网: www.jiaokey.com</w:t>
      </w:r>
    </w:p>
    <w:p>
      <w:r>
        <w:t>主权财富基金的兴起  经济效应与中国的战略选择 评论地址：https://www.jiaokey.com/book/detail/12872201.html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