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真假王维</w:t>
      </w:r>
    </w:p>
    <w:p>
      <w:r>
        <w:rPr>
          <w:rFonts w:ascii="宋体" w:hAnsi="宋体" w:eastAsia="宋体"/>
          <w:sz w:val="24"/>
        </w:rPr>
        <w:t>王吉祥改編；刘昌华绘画；许恩源封面画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王吉祥改編；刘昌华绘画；许恩源封面画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本书出售、求购地址：https://www.jiaokey.com/book/detail/12873602.html</w:t>
      </w:r>
    </w:p>
    <w:p>
      <w:r>
        <w:t>更多相关图书推荐：https://www.jiaokey.com</w:t>
      </w:r>
    </w:p>
    <w:p>
      <w:r>
        <w:t>王吉祥改編；刘昌华绘画；许恩源封面画 其他作品：https://www.jiaokey.com/tag/王吉祥改編；刘昌华绘画；许恩源封面画.html</w:t>
      </w:r>
    </w:p>
    <w:p>
      <w:r>
        <w:t>江苏省新华书店 出版图书：https://www.jiaokey.com/tag/江苏省新华书店.html</w:t>
      </w:r>
    </w:p>
    <w:p>
      <w:r>
        <w:t>关键词搜索：https://www.jiaokey.com/tag/真假王维.html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