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投资北京全程指南：有限责任公司篇 2010-2011</w:t>
      </w:r>
    </w:p>
    <w:p>
      <w:r>
        <w:rPr>
          <w:rFonts w:ascii="宋体" w:hAnsi="宋体" w:eastAsia="宋体"/>
          <w:sz w:val="24"/>
        </w:rPr>
        <w:t>张龙，赵清主编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投资北京全程指南：有限责任公司篇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张龙，赵清主编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本书出售、求购地址：https://www.jiaokey.com/book/detail/12875282.html</w:t>
      </w:r>
    </w:p>
    <w:p>
      <w:r>
        <w:t>更多相关图书推荐：https://www.jiaokey.com</w:t>
      </w:r>
    </w:p>
    <w:p>
      <w:r>
        <w:t>张龙，赵清主编 其他作品：https://www.jiaokey.com/tag/张龙，赵清主编.html</w:t>
      </w:r>
    </w:p>
    <w:p>
      <w:r>
        <w:t>关键词搜索：https://www.jiaokey.com/tag/投资北京全程指南：有限责任公司篇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