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继承人  上</w:t>
      </w:r>
    </w:p>
    <w:p>
      <w:r>
        <w:rPr>
          <w:rFonts w:ascii="宋体" w:hAnsi="宋体" w:eastAsia="宋体"/>
          <w:sz w:val="24"/>
        </w:rPr>
        <w:t>阿姆吉德·伊斯拉姆·阿姆吉德原著；陆水林译编；区础坚，王怡绘画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阿姆吉德·伊斯拉姆·阿姆吉德原著；陆水林译编；区础坚，王怡绘画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本书出售、求购地址：https://www.jiaokey.com/book/detail/12876102.html</w:t>
      </w:r>
    </w:p>
    <w:p>
      <w:r>
        <w:t>更多相关图书推荐：https://www.jiaokey.com</w:t>
      </w:r>
    </w:p>
    <w:p>
      <w:r>
        <w:t>阿姆吉德·伊斯拉姆·阿姆吉德原著；陆水林译编；区础坚，王怡绘画 其他作品：https://www.jiaokey.com/tag/阿姆吉德·伊斯拉姆·阿姆吉德原著；陆水林译编；区础坚，王怡绘画.html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关键词搜索：https://www.jiaokey.com/tag/继承人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