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开锁</w:t>
      </w:r>
    </w:p>
    <w:p>
      <w:r>
        <w:rPr>
          <w:rFonts w:ascii="宋体" w:hAnsi="宋体" w:eastAsia="宋体"/>
          <w:sz w:val="24"/>
        </w:rPr>
        <w:t>谢欣，今农，泉树原著；徐明灿改编；殷恩光，赵延平绘画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谢欣，今农，泉树原著；徐明灿改编；殷恩光，赵延平绘画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本书出售、求购地址：https://www.jiaokey.com/book/detail/12876115.html</w:t>
      </w:r>
    </w:p>
    <w:p>
      <w:r>
        <w:t>更多相关图书推荐：https://www.jiaokey.com</w:t>
      </w:r>
    </w:p>
    <w:p>
      <w:r>
        <w:t>谢欣，今农，泉树原著；徐明灿改编；殷恩光，赵延平绘画 其他作品：https://www.jiaokey.com/tag/谢欣，今农，泉树原著；徐明灿改编；殷恩光，赵延平绘画.html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关键词搜索：https://www.jiaokey.com/tag/开锁.html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