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</w:t>
      </w:r>
    </w:p>
    <w:p>
      <w:r>
        <w:rPr>
          <w:rFonts w:ascii="宋体" w:hAnsi="宋体" w:eastAsia="宋体"/>
          <w:sz w:val="24"/>
        </w:rPr>
        <w:t>（印）古尔辛·肖达原著；唐生元翻译；宋宗华，罗怡芳改编；谭晓春绘画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（印）古尔辛·肖达原著；唐生元翻译；宋宗华，罗怡芳改编；谭晓春绘画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本书出售、求购地址：https://www.jiaokey.com/book/detail/12876165.html</w:t>
      </w:r>
    </w:p>
    <w:p>
      <w:r>
        <w:t>更多相关图书推荐：https://www.jiaokey.com</w:t>
      </w:r>
    </w:p>
    <w:p>
      <w:r>
        <w:t>（印）古尔辛·肖达原著；唐生元翻译；宋宗华，罗怡芳改编；谭晓春绘画 其他作品：https://www.jiaokey.com/tag/（印）古尔辛·肖达原著；唐生元翻译；宋宗华，罗怡芳改编；谭晓春绘画.html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关键词搜索：https://www.jiaokey.com/tag/逃婚.html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