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河梁话别  清唱剧</w:t>
      </w:r>
    </w:p>
    <w:p>
      <w:r>
        <w:rPr>
          <w:rFonts w:ascii="宋体" w:hAnsi="宋体" w:eastAsia="宋体"/>
          <w:sz w:val="24"/>
        </w:rPr>
        <w:t>卢前词，陈田鹤曲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河梁话别  清唱剧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卢前词，陈田鹤曲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咏葵乐谱刊印社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本书出售、求购地址：https://www.jiaokey.com/book/detail/12880469.html</w:t>
      </w:r>
    </w:p>
    <w:p>
      <w:r>
        <w:t>更多相关图书推荐：https://www.jiaokey.com</w:t>
      </w:r>
    </w:p>
    <w:p>
      <w:r>
        <w:t>卢前词，陈田鹤曲 其他作品：https://www.jiaokey.com/tag/卢前词，陈田鹤曲.html</w:t>
      </w:r>
    </w:p>
    <w:p>
      <w:r>
        <w:t>咏葵乐谱刊印社 出版图书：https://www.jiaokey.com/tag/咏葵乐谱刊印社.html</w:t>
      </w:r>
    </w:p>
    <w:p>
      <w:r>
        <w:t>关键词搜索：https://www.jiaokey.com/tag/河梁话别  清唱剧.html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