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  讲授提纲</w:t>
      </w:r>
    </w:p>
    <w:p>
      <w:r>
        <w:rPr>
          <w:rFonts w:ascii="宋体" w:hAnsi="宋体" w:eastAsia="宋体"/>
          <w:sz w:val="24"/>
        </w:rPr>
        <w:t>总行教育司组织编写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  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总行教育司组织编写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本书出售、求购地址：https://www.jiaokey.com/book/detail/12883291.html</w:t>
      </w:r>
    </w:p>
    <w:p>
      <w:r>
        <w:t>更多相关图书推荐：https://www.jiaokey.com</w:t>
      </w:r>
    </w:p>
    <w:p>
      <w:r>
        <w:t>总行教育司组织编写 其他作品：https://www.jiaokey.com/tag/总行教育司组织编写.html</w:t>
      </w:r>
    </w:p>
    <w:p>
      <w:r>
        <w:t>金融出版社 出版图书：https://www.jiaokey.com/tag/金融出版社.html</w:t>
      </w:r>
    </w:p>
    <w:p>
      <w:r>
        <w:t>关键词搜索：https://www.jiaokey.com/tag/企业财务分析  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