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怎样指导儿童学习</w:t>
      </w:r>
    </w:p>
    <w:p>
      <w:r>
        <w:rPr>
          <w:rFonts w:ascii="宋体" w:hAnsi="宋体" w:eastAsia="宋体"/>
          <w:sz w:val="24"/>
        </w:rPr>
        <w:t>井深大著；卢钦铭教授校订；赵成明译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怎样指导儿童学习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井深大著；卢钦铭教授校订；赵成明译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本书出售、求购地址：https://www.jiaokey.com/book/detail/12895495.html</w:t>
      </w:r>
    </w:p>
    <w:p>
      <w:r>
        <w:t>更多相关图书推荐：https://www.jiaokey.com</w:t>
      </w:r>
    </w:p>
    <w:p>
      <w:r>
        <w:t>井深大著；卢钦铭教授校订；赵成明译 其他作品：https://www.jiaokey.com/tag/井深大著；卢钦铭教授校订；赵成明译.html</w:t>
      </w:r>
    </w:p>
    <w:p>
      <w:r>
        <w:t>巨流图书公司 出版图书：https://www.jiaokey.com/tag/巨流图书公司.html</w:t>
      </w:r>
    </w:p>
    <w:p>
      <w:r>
        <w:t>关键词搜索：https://www.jiaokey.com/tag/怎样指导儿童学习.html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