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秋审条款及其语言研究</w:t>
      </w:r>
    </w:p>
    <w:p>
      <w:r>
        <w:rPr>
          <w:rFonts w:ascii="宋体" w:hAnsi="宋体" w:eastAsia="宋体"/>
          <w:sz w:val="24"/>
        </w:rPr>
        <w:t>宋北平编（北京政法职业学院法律语言应用研究所）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秋审条款及其语言研究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宋北平编（北京政法职业学院法律语言应用研究所）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本书出售、求购地址：https://www.jiaokey.com/book/detail/12904809.html</w:t>
      </w:r>
    </w:p>
    <w:p>
      <w:r>
        <w:t>更多相关图书推荐：https://www.jiaokey.com</w:t>
      </w:r>
    </w:p>
    <w:p>
      <w:r>
        <w:t>宋北平编（北京政法职业学院法律语言应用研究所） 其他作品：https://www.jiaokey.com/tag/宋北平编（北京政法职业学院法律语言应用研究所）.html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关键词搜索：https://www.jiaokey.com/tag/秋审条款及其语言研究.html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