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赴马来西亚考察其存款保险制度既在亚洲金融危机后之处理现况</w:t>
      </w:r>
    </w:p>
    <w:p>
      <w:r>
        <w:rPr>
          <w:rFonts w:ascii="宋体" w:hAnsi="宋体" w:eastAsia="宋体"/>
          <w:sz w:val="24"/>
        </w:rPr>
        <w:t>赖文献，颜秀青著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赴马来西亚考察其存款保险制度既在亚洲金融危机后之处理现况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赖文献，颜秀青著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中央存款保险股份有限公司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本书出售、求购地址：https://www.jiaokey.com/book/detail/12907185.html</w:t>
      </w:r>
    </w:p>
    <w:p>
      <w:r>
        <w:t>更多相关图书推荐：https://www.jiaokey.com</w:t>
      </w:r>
    </w:p>
    <w:p>
      <w:r>
        <w:t>赖文献，颜秀青著 其他作品：https://www.jiaokey.com/tag/赖文献，颜秀青著.html</w:t>
      </w:r>
    </w:p>
    <w:p>
      <w:r>
        <w:t>中央存款保险股份有限公司 出版图书：https://www.jiaokey.com/tag/中央存款保险股份有限公司.html</w:t>
      </w:r>
    </w:p>
    <w:p>
      <w:r>
        <w:t>关键词搜索：https://www.jiaokey.com/tag/赴马来西亚考察其存款保险制度既在亚洲金融危机后之处理现况.html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