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后结构主义与当代教育学探索  回到世界性真实</w:t>
      </w:r>
    </w:p>
    <w:p>
      <w:r>
        <w:rPr>
          <w:rFonts w:ascii="宋体" w:hAnsi="宋体" w:eastAsia="宋体"/>
          <w:sz w:val="24"/>
        </w:rPr>
        <w:t>刘育忠著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后结构主义与当代教育学探索  回到世界性真实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本书出售、求购地址：https://www.jiaokey.com/book/detail/12908883.html</w:t>
      </w:r>
    </w:p>
    <w:p>
      <w:r>
        <w:t>更多相关图书推荐：https://www.jiaokey.com</w:t>
      </w:r>
    </w:p>
    <w:p>
      <w:r>
        <w:t>刘育忠著 其他作品：https://www.jiaokey.com/tag/刘育忠著.html</w:t>
      </w:r>
    </w:p>
    <w:p>
      <w:r>
        <w:t>巨流图书 出版图书：https://www.jiaokey.com/tag/巨流图书.html</w:t>
      </w:r>
    </w:p>
    <w:p>
      <w:r>
        <w:t>关键词搜索：https://www.jiaokey.com/tag/后结构主义与当代教育学探索  回到世界性真实.html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