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  文化创意产业  上  以契约达成艺术与商业的媒合</w:t>
      </w:r>
    </w:p>
    <w:p>
      <w:r>
        <w:rPr>
          <w:rFonts w:ascii="宋体" w:hAnsi="宋体" w:eastAsia="宋体"/>
          <w:sz w:val="24"/>
        </w:rPr>
        <w:t>理查·考夫著；仲晓玲，徐子超译；谢安琪审定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  文化创意产业  上  以契约达成艺术与商业的媒合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理查·考夫著；仲晓玲，徐子超译；谢安琪审定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本书出售、求购地址：https://www.jiaokey.com/book/detail/12909076.html</w:t>
      </w:r>
    </w:p>
    <w:p>
      <w:r>
        <w:t>更多相关图书推荐：https://www.jiaokey.com</w:t>
      </w:r>
    </w:p>
    <w:p>
      <w:r>
        <w:t>理查·考夫著；仲晓玲，徐子超译；谢安琪审定 其他作品：https://www.jiaokey.com/tag/理查·考夫著；仲晓玲，徐子超译；谢安琪审定.html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关键词搜索：https://www.jiaokey.com/tag/文化创意产业  文化创意产业  上  以契约达成艺术与商业的媒合.html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