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  中国性  当代文化的后殖民解读</w:t>
      </w:r>
    </w:p>
    <w:p>
      <w:r>
        <w:rPr>
          <w:rFonts w:ascii="宋体" w:hAnsi="宋体" w:eastAsia="宋体"/>
          <w:sz w:val="24"/>
        </w:rPr>
        <w:t>宋耕编著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  中国性  当代文化的后殖民解读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本书出售、求购地址：https://www.jiaokey.com/book/detail/12909088.html</w:t>
      </w:r>
    </w:p>
    <w:p>
      <w:r>
        <w:t>更多相关图书推荐：https://www.jiaokey.com</w:t>
      </w:r>
    </w:p>
    <w:p>
      <w:r>
        <w:t>宋耕编著 其他作品：https://www.jiaokey.com/tag/宋耕编著.html</w:t>
      </w:r>
    </w:p>
    <w:p>
      <w:r>
        <w:t>香港大学出版社 出版图书：https://www.jiaokey.com/tag/香港大学出版社.html</w:t>
      </w:r>
    </w:p>
    <w:p>
      <w:r>
        <w:t>关键词搜索：https://www.jiaokey.com/tag/全球化与  中国性  当代文化的后殖民解读.html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