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中国职业经理人的成长:现状、理论与机制</w:t>
      </w:r>
    </w:p>
    <w:p>
      <w:r>
        <w:rPr>
          <w:rFonts w:ascii="宋体" w:hAnsi="宋体" w:eastAsia="宋体"/>
          <w:sz w:val="24"/>
        </w:rPr>
        <w:t>李锡元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中国职业经理人的成长:现状、理论与机制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本书出售、求购地址：https://www.jiaokey.com/book/detail/12909763.html</w:t>
      </w:r>
    </w:p>
    <w:p>
      <w:r>
        <w:t>更多相关图书推荐：https://www.jiaokey.com</w:t>
      </w:r>
    </w:p>
    <w:p>
      <w:r>
        <w:t>李锡元 其他作品：https://www.jiaokey.com/tag/李锡元.html</w:t>
      </w:r>
    </w:p>
    <w:p>
      <w:r>
        <w:t>关键词搜索：https://www.jiaokey.com/tag/中国职业经理人的成长:现状、理论与机制.html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