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2010年香港出口展望全球复苏缓慢挑战重重</w:t>
      </w:r>
    </w:p>
    <w:p>
      <w:r>
        <w:rPr>
          <w:rFonts w:ascii="宋体" w:hAnsi="宋体" w:eastAsia="宋体"/>
          <w:sz w:val="24"/>
        </w:rPr>
        <w:t>香港贸易发展局研究部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2010年香港出口展望全球复苏缓慢挑战重重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香港贸易发展局研究部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香港贸易发展局研究部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本书出售、求购地址：https://www.jiaokey.com/book/detail/12914802.html</w:t>
      </w:r>
    </w:p>
    <w:p>
      <w:r>
        <w:t>更多相关图书推荐：https://www.jiaokey.com</w:t>
      </w:r>
    </w:p>
    <w:p>
      <w:r>
        <w:t>香港贸易发展局研究部 其他作品：https://www.jiaokey.com/tag/香港贸易发展局研究部.html</w:t>
      </w:r>
    </w:p>
    <w:p>
      <w:r>
        <w:t>香港贸易发展局研究部 出版图书：https://www.jiaokey.com/tag/香港贸易发展局研究部.html</w:t>
      </w:r>
    </w:p>
    <w:p>
      <w:r>
        <w:t>关键词搜索：https://www.jiaokey.com/tag/2010年香港出口展望全球复苏缓慢挑战重重.html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