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南美白对虾半精养生产技术指南</w:t>
      </w:r>
    </w:p>
    <w:p>
      <w:r>
        <w:rPr>
          <w:rFonts w:ascii="宋体" w:hAnsi="宋体" w:eastAsia="宋体"/>
          <w:sz w:val="24"/>
        </w:rPr>
        <w:t>张伟权著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南美白对虾半精养生产技术指南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中国科学院海洋研究所《海洋科学》编辑部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本书出售、求购地址：https://www.jiaokey.com/book/detail/12915169.html</w:t>
      </w:r>
    </w:p>
    <w:p>
      <w:r>
        <w:t>更多相关图书推荐：https://www.jiaokey.com</w:t>
      </w:r>
    </w:p>
    <w:p>
      <w:r>
        <w:t>张伟权著 其他作品：https://www.jiaokey.com/tag/张伟权著.html</w:t>
      </w:r>
    </w:p>
    <w:p>
      <w:r>
        <w:t>中国科学院海洋研究所《海洋科学》编辑部 出版图书：https://www.jiaokey.com/tag/中国科学院海洋研究所《海洋科学》编辑部.html</w:t>
      </w:r>
    </w:p>
    <w:p>
      <w:r>
        <w:t>关键词搜索：https://www.jiaokey.com/tag/南美白对虾半精养生产技术指南.html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