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最新教育研究法</w:t>
      </w:r>
    </w:p>
    <w:p>
      <w:r>
        <w:rPr>
          <w:rFonts w:ascii="宋体" w:hAnsi="宋体" w:eastAsia="宋体"/>
          <w:sz w:val="24"/>
        </w:rPr>
        <w:t>Keith Morrison著；徐振邦，梁文蓁，吴晓青，陈儒晰译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Morrison著；徐振邦，梁文蓁，吴晓青，陈儒晰译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本书出售、求购地址：https://www.jiaokey.com/book/detail/12919904.html</w:t>
      </w:r>
    </w:p>
    <w:p>
      <w:r>
        <w:t>更多相关图书推荐：https://www.jiaokey.com</w:t>
      </w:r>
    </w:p>
    <w:p>
      <w:r>
        <w:t>Keith Morrison著；徐振邦，梁文蓁，吴晓青，陈儒晰译 其他作品：https://www.jiaokey.com/tag/Keith Morrison著；徐振邦，梁文蓁，吴晓青，陈儒晰译.html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关键词搜索：https://www.jiaokey.com/tag/最新教育研究法.html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