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奢侈的女人  明清时期江南妇女的消费文化</w:t>
      </w:r>
    </w:p>
    <w:p>
      <w:r>
        <w:rPr>
          <w:rFonts w:ascii="宋体" w:hAnsi="宋体" w:eastAsia="宋体"/>
          <w:sz w:val="24"/>
        </w:rPr>
        <w:t>巫仕恕著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奢侈的女人  明清时期江南妇女的消费文化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巫仕恕著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本书出售、求购地址：https://www.jiaokey.com/book/detail/12920022.html</w:t>
      </w:r>
    </w:p>
    <w:p>
      <w:r>
        <w:t>更多相关图书推荐：https://www.jiaokey.com</w:t>
      </w:r>
    </w:p>
    <w:p>
      <w:r>
        <w:t>巫仕恕著 其他作品：https://www.jiaokey.com/tag/巫仕恕著.html</w:t>
      </w:r>
    </w:p>
    <w:p>
      <w:r>
        <w:t>三民书局 出版图书：https://www.jiaokey.com/tag/三民书局.html</w:t>
      </w:r>
    </w:p>
    <w:p>
      <w:r>
        <w:t>关键词搜索：https://www.jiaokey.com/tag/奢侈的女人  明清时期江南妇女的消费文化.html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