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2011</w:t>
      </w:r>
    </w:p>
    <w:p>
      <w:r>
        <w:rPr>
          <w:rFonts w:ascii="宋体" w:hAnsi="宋体" w:eastAsia="宋体"/>
          <w:sz w:val="24"/>
        </w:rPr>
        <w:t>陶一桃，钟坚主编；罗清和，钟若愚，高兴民副主编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陶一桃，钟坚主编；罗清和，钟若愚，高兴民副主编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本书出售、求购地址：https://www.jiaokey.com/book/detail/12920752.html</w:t>
      </w:r>
    </w:p>
    <w:p>
      <w:r>
        <w:t>更多相关图书推荐：https://www.jiaokey.com</w:t>
      </w:r>
    </w:p>
    <w:p>
      <w:r>
        <w:t>陶一桃，钟坚主编；罗清和，钟若愚，高兴民副主编 其他作品：https://www.jiaokey.com/tag/陶一桃，钟坚主编；罗清和，钟若愚，高兴民副主编.html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