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租税论  社会主义租税与资本主义租税</w:t>
      </w:r>
    </w:p>
    <w:p>
      <w:r>
        <w:rPr>
          <w:rFonts w:ascii="宋体" w:hAnsi="宋体" w:eastAsia="宋体"/>
          <w:sz w:val="24"/>
        </w:rPr>
        <w:t>简锦川译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租税论  社会主义租税与资本主义租税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简锦川译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财政部财税人员训练所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本书出售、求购地址：https://www.jiaokey.com/book/detail/12925222.html</w:t>
      </w:r>
    </w:p>
    <w:p>
      <w:r>
        <w:t>更多相关图书推荐：https://www.jiaokey.com</w:t>
      </w:r>
    </w:p>
    <w:p>
      <w:r>
        <w:t>简锦川译 其他作品：https://www.jiaokey.com/tag/简锦川译.html</w:t>
      </w:r>
    </w:p>
    <w:p>
      <w:r>
        <w:t>财政部财税人员训练所 出版图书：https://www.jiaokey.com/tag/财政部财税人员训练所.html</w:t>
      </w:r>
    </w:p>
    <w:p>
      <w:r>
        <w:t>关键词搜索：https://www.jiaokey.com/tag/租税论  社会主义租税与资本主义租税.html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