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  科技专案成果  连锁餐饮业之现况与趋势</w:t>
      </w:r>
    </w:p>
    <w:p>
      <w:r>
        <w:rPr>
          <w:rFonts w:ascii="宋体" w:hAnsi="宋体" w:eastAsia="宋体"/>
          <w:sz w:val="24"/>
        </w:rPr>
        <w:t>黄秋香，简相堂合著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  科技专案成果  连锁餐饮业之现况与趋势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黄秋香，简相堂合著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本书出售、求购地址：https://www.jiaokey.com/book/detail/12925328.html</w:t>
      </w:r>
    </w:p>
    <w:p>
      <w:r>
        <w:t>更多相关图书推荐：https://www.jiaokey.com</w:t>
      </w:r>
    </w:p>
    <w:p>
      <w:r>
        <w:t>黄秋香，简相堂合著 其他作品：https://www.jiaokey.com/tag/黄秋香，简相堂合著.html</w:t>
      </w:r>
    </w:p>
    <w:p>
      <w:r>
        <w:t>财团法人食品工业发展研究所 出版图书：https://www.jiaokey.com/tag/财团法人食品工业发展研究所.html</w:t>
      </w:r>
    </w:p>
    <w:p>
      <w:r>
        <w:t>关键词搜索：https://www.jiaokey.com/tag/经济部  科技专案成果  连锁餐饮业之现况与趋势.html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