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广告目标之制定  制定广告目标以测定广告之效果</w:t>
      </w:r>
    </w:p>
    <w:p>
      <w:r>
        <w:rPr>
          <w:rFonts w:ascii="宋体" w:hAnsi="宋体" w:eastAsia="宋体"/>
          <w:sz w:val="24"/>
        </w:rPr>
        <w:t>Russell H. Colley著；刘毅志译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广告目标之制定  制定广告目标以测定广告之效果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H. Colley著；刘毅志译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国际工商传播公司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本书出售、求购地址：https://www.jiaokey.com/book/detail/12929248.html</w:t>
      </w:r>
    </w:p>
    <w:p>
      <w:r>
        <w:t>更多相关图书推荐：https://www.jiaokey.com</w:t>
      </w:r>
    </w:p>
    <w:p>
      <w:r>
        <w:t>Russell H. Colley著；刘毅志译 其他作品：https://www.jiaokey.com/tag/Russell H. Colley著；刘毅志译.html</w:t>
      </w:r>
    </w:p>
    <w:p>
      <w:r>
        <w:t>国际工商传播公司 出版图书：https://www.jiaokey.com/tag/国际工商传播公司.html</w:t>
      </w:r>
    </w:p>
    <w:p>
      <w:r>
        <w:t>关键词搜索：https://www.jiaokey.com/tag/广告目标之制定  制定广告目标以测定广告之效果.html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