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东海大学通识教育中心专刊  战后台中县的农业发展  1950-1999</w:t>
      </w:r>
    </w:p>
    <w:p>
      <w:r>
        <w:rPr>
          <w:rFonts w:ascii="宋体" w:hAnsi="宋体" w:eastAsia="宋体"/>
          <w:sz w:val="24"/>
        </w:rPr>
        <w:t>曾鼎甲著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东海大学通识教育中心专刊  战后台中县的农业发展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曾鼎甲著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本书出售、求购地址：https://www.jiaokey.com/book/detail/12935532.html</w:t>
      </w:r>
    </w:p>
    <w:p>
      <w:r>
        <w:t>更多相关图书推荐：https://www.jiaokey.com</w:t>
      </w:r>
    </w:p>
    <w:p>
      <w:r>
        <w:t>曾鼎甲著 其他作品：https://www.jiaokey.com/tag/曾鼎甲著.html</w:t>
      </w:r>
    </w:p>
    <w:p>
      <w:r>
        <w:t>稻乡出版社 出版图书：https://www.jiaokey.com/tag/稻乡出版社.html</w:t>
      </w:r>
    </w:p>
    <w:p>
      <w:r>
        <w:t>关键词搜索：https://www.jiaokey.com/tag/东海大学通识教育中心专刊  战后台中县的农业发展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