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丰田智慧：充分发挥人的力量</w:t>
      </w:r>
    </w:p>
    <w:p>
      <w:r>
        <w:rPr>
          <w:rFonts w:ascii="宋体" w:hAnsi="宋体" w:eastAsia="宋体"/>
          <w:sz w:val="24"/>
        </w:rPr>
        <w:t>若松义人著；林慧如译＝Toyota Human 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丰田智慧：充分发挥人的力量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若松义人著；林慧如译＝Toyota Human 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本书出售、求购地址：https://www.jiaokey.com/book/detail/12935577.html</w:t>
      </w:r>
    </w:p>
    <w:p>
      <w:r>
        <w:t>更多相关图书推荐：https://www.jiaokey.com</w:t>
      </w:r>
    </w:p>
    <w:p>
      <w:r>
        <w:t>若松义人著；林慧如译＝Toyota Human Power 其他作品：https://www.jiaokey.com/tag/若松义人著；林慧如译＝Toyota Human Power.html</w:t>
      </w:r>
    </w:p>
    <w:p>
      <w:r>
        <w:t>经济新潮社 出版图书：https://www.jiaokey.com/tag/经济新潮社.html</w:t>
      </w:r>
    </w:p>
    <w:p>
      <w:r>
        <w:t>关键词搜索：https://www.jiaokey.com/tag/丰田智慧：充分发挥人的力量.html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