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社会性别平等与消防贫困在中国发展政策与实践相关问题</w:t>
      </w:r>
    </w:p>
    <w:p>
      <w:r>
        <w:rPr>
          <w:rFonts w:ascii="宋体" w:hAnsi="宋体" w:eastAsia="宋体"/>
          <w:sz w:val="24"/>
        </w:rPr>
        <w:t>杜洁和娜芝林·康季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社会性别平等与消防贫困在中国发展政策与实践相关问题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杜洁和娜芝林·康季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本书出售、求购地址：https://www.jiaokey.com/book/detail/12935709.html</w:t>
      </w:r>
    </w:p>
    <w:p>
      <w:r>
        <w:t>更多相关图书推荐：https://www.jiaokey.com</w:t>
      </w:r>
    </w:p>
    <w:p>
      <w:r>
        <w:t>杜洁和娜芝林·康季 其他作品：https://www.jiaokey.com/tag/杜洁和娜芝林·康季.html</w:t>
      </w:r>
    </w:p>
    <w:p>
      <w:r>
        <w:t>关键词搜索：https://www.jiaokey.com/tag/社会性别平等与消防贫困在中国发展政策与实践相关问题.html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