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策略控制  企业长程规划的里程碑</w:t>
      </w:r>
    </w:p>
    <w:p>
      <w:r>
        <w:rPr>
          <w:rFonts w:ascii="宋体" w:hAnsi="宋体" w:eastAsia="宋体"/>
          <w:sz w:val="24"/>
        </w:rPr>
        <w:t>MICHAEL GOOLD.J.J.QUINN著；池进通译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策略控制  企业长程规划的里程碑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GOOLD.J.J.QUINN著；池进通译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超越企管顾问股份有限公司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本书出售、求购地址：https://www.jiaokey.com/book/detail/12940311.html</w:t>
      </w:r>
    </w:p>
    <w:p>
      <w:r>
        <w:t>更多相关图书推荐：https://www.jiaokey.com</w:t>
      </w:r>
    </w:p>
    <w:p>
      <w:r>
        <w:t>MICHAEL GOOLD.J.J.QUINN著；池进通译 其他作品：https://www.jiaokey.com/tag/MICHAEL GOOLD.J.J.QUINN著；池进通译.html</w:t>
      </w:r>
    </w:p>
    <w:p>
      <w:r>
        <w:t>超越企管顾问股份有限公司 出版图书：https://www.jiaokey.com/tag/超越企管顾问股份有限公司.html</w:t>
      </w:r>
    </w:p>
    <w:p>
      <w:r>
        <w:t>关键词搜索：https://www.jiaokey.com/tag/策略控制  企业长程规划的里程碑.html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