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腹部疾病B型超声诊断</w:t>
      </w:r>
    </w:p>
    <w:p>
      <w:r>
        <w:rPr>
          <w:rFonts w:ascii="宋体" w:hAnsi="宋体" w:eastAsia="宋体"/>
          <w:sz w:val="24"/>
        </w:rPr>
        <w:t>姜良进，陈大毅，张巧云编著；张嗣汶审阅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腹部疾病B型超声诊断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姜良进，陈大毅，张巧云编著；张嗣汶审阅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本书出售、求购地址：https://www.jiaokey.com/book/detail/12944121.html</w:t>
      </w:r>
    </w:p>
    <w:p>
      <w:r>
        <w:t>更多相关图书推荐：https://www.jiaokey.com</w:t>
      </w:r>
    </w:p>
    <w:p>
      <w:r>
        <w:t>姜良进，陈大毅，张巧云编著；张嗣汶审阅 其他作品：https://www.jiaokey.com/tag/姜良进，陈大毅，张巧云编著；张嗣汶审阅.html</w:t>
      </w:r>
    </w:p>
    <w:p>
      <w:r>
        <w:t>中山大学出版社 出版图书：https://www.jiaokey.com/tag/中山大学出版社.html</w:t>
      </w:r>
    </w:p>
    <w:p>
      <w:r>
        <w:t>关键词搜索：https://www.jiaokey.com/tag/腹部疾病B型超声诊断.html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