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9小时快学国际音标  颠覆传统、几乎无效的音标学习方法</w:t>
      </w:r>
    </w:p>
    <w:p>
      <w:r>
        <w:rPr>
          <w:rFonts w:ascii="宋体" w:hAnsi="宋体" w:eastAsia="宋体"/>
          <w:sz w:val="24"/>
        </w:rPr>
        <w:t>RACHELE GUELIAFT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9小时快学国际音标  颠覆传统、几乎无效的音标学习方法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RACHELE GUELIAFT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本书出售、求购地址：https://www.jiaokey.com/book/detail/12946181.html</w:t>
      </w:r>
    </w:p>
    <w:p>
      <w:r>
        <w:t>更多相关图书推荐：https://www.jiaokey.com</w:t>
      </w:r>
    </w:p>
    <w:p>
      <w:r>
        <w:t>RACHELE GUELIAFT 其他作品：https://www.jiaokey.com/tag/RACHELE GUELIAFT.html</w:t>
      </w:r>
    </w:p>
    <w:p>
      <w:r>
        <w:t>中国科学文化音像出版社 出版图书：https://www.jiaokey.com/tag/中国科学文化音像出版社.html</w:t>
      </w:r>
    </w:p>
    <w:p>
      <w:r>
        <w:t>关键词搜索：https://www.jiaokey.com/tag/9小时快学国际音标  颠覆传统、几乎无效的音标学习方法.html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