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机器制造业安全技术守则</w:t>
      </w:r>
    </w:p>
    <w:p>
      <w:r>
        <w:rPr>
          <w:rFonts w:ascii="宋体" w:hAnsi="宋体" w:eastAsia="宋体"/>
          <w:sz w:val="24"/>
        </w:rPr>
        <w:t>（苏）马格努索夫（Д.С.Магнусов）主编；张维栋等译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机器制造业安全技术守则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（苏）马格努索夫（Д.С.Магнусов）主编；张维栋等译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本书出售、求购地址：https://www.jiaokey.com/book/detail/12947658.html</w:t>
      </w:r>
    </w:p>
    <w:p>
      <w:r>
        <w:t>更多相关图书推荐：https://www.jiaokey.com</w:t>
      </w:r>
    </w:p>
    <w:p>
      <w:r>
        <w:t>（苏）马格努索夫（Д.С.Магнусов）主编；张维栋等译 其他作品：https://www.jiaokey.com/tag/（苏）马格努索夫（Д.С.Магнусов）主编；张维栋等译.html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关键词搜索：https://www.jiaokey.com/tag/机器制造业安全技术守则.html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