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客家话拼音手册  新竹腔</w:t>
      </w:r>
    </w:p>
    <w:p>
      <w:r>
        <w:rPr>
          <w:rFonts w:ascii="宋体" w:hAnsi="宋体" w:eastAsia="宋体"/>
          <w:sz w:val="24"/>
        </w:rPr>
        <w:t>徐兆泉编撰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客家话拼音手册  新竹腔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徐兆泉编撰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南天书局有限公司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本书出售、求购地址：https://www.jiaokey.com/book/detail/12950650.html</w:t>
      </w:r>
    </w:p>
    <w:p>
      <w:r>
        <w:t>更多相关图书推荐：https://www.jiaokey.com</w:t>
      </w:r>
    </w:p>
    <w:p>
      <w:r>
        <w:t>徐兆泉编撰 其他作品：https://www.jiaokey.com/tag/徐兆泉编撰.html</w:t>
      </w:r>
    </w:p>
    <w:p>
      <w:r>
        <w:t>南天书局有限公司 出版图书：https://www.jiaokey.com/tag/南天书局有限公司.html</w:t>
      </w:r>
    </w:p>
    <w:p>
      <w:r>
        <w:t>关键词搜索：https://www.jiaokey.com/tag/客家话拼音手册  新竹腔.html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