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苏联部长会议国家建设委员会  钢结构设计标准及技术规范  НиТУ121-55</w:t>
      </w:r>
    </w:p>
    <w:p>
      <w:r>
        <w:rPr>
          <w:rFonts w:ascii="宋体" w:hAnsi="宋体" w:eastAsia="宋体"/>
          <w:sz w:val="24"/>
        </w:rPr>
        <w:t>程季达，刘大江译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苏联部长会议国家建设委员会  钢结构设计标准及技术规范  НиТУ121-55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程季达，刘大江译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本书出售、求购地址：https://www.jiaokey.com/book/detail/12950758.html</w:t>
      </w:r>
    </w:p>
    <w:p>
      <w:r>
        <w:t>更多相关图书推荐：https://www.jiaokey.com</w:t>
      </w:r>
    </w:p>
    <w:p>
      <w:r>
        <w:t>程季达，刘大江译 其他作品：https://www.jiaokey.com/tag/程季达，刘大江译.html</w:t>
      </w:r>
    </w:p>
    <w:p>
      <w:r>
        <w:t>中国工业出版社 出版图书：https://www.jiaokey.com/tag/中国工业出版社.html</w:t>
      </w:r>
    </w:p>
    <w:p>
      <w:r>
        <w:t>关键词搜索：https://www.jiaokey.com/tag/苏联部长会议国家建设委员会  钢结构设计标准及技术规范  НиТУ121-55.html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