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高校新增本科专业申报审批与课程设置及规范化建设指导手册  下</w:t>
      </w:r>
    </w:p>
    <w:p>
      <w:r>
        <w:rPr>
          <w:rFonts w:ascii="宋体" w:hAnsi="宋体" w:eastAsia="宋体"/>
          <w:sz w:val="24"/>
        </w:rPr>
        <w:t>教育部高教司组织编写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高校新增本科专业申报审批与课程设置及规范化建设指导手册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本书出售、求购地址：https://www.jiaokey.com/book/detail/12953052.html</w:t>
      </w:r>
    </w:p>
    <w:p>
      <w:r>
        <w:t>更多相关图书推荐：https://www.jiaokey.com</w:t>
      </w:r>
    </w:p>
    <w:p>
      <w:r>
        <w:t>教育部高教司组织编写 其他作品：https://www.jiaokey.com/tag/教育部高教司组织编写.html</w:t>
      </w:r>
    </w:p>
    <w:p>
      <w:r>
        <w:t>中国社会教育出版社 出版图书：https://www.jiaokey.com/tag/中国社会教育出版社.html</w:t>
      </w:r>
    </w:p>
    <w:p>
      <w:r>
        <w:t>关键词搜索：https://www.jiaokey.com/tag/高校新增本科专业申报审批与课程设置及规范化建设指导手册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