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世事如棋局局新  21世纪初中美关系的新格局</w:t>
      </w:r>
    </w:p>
    <w:p>
      <w:r>
        <w:rPr>
          <w:rFonts w:ascii="宋体" w:hAnsi="宋体" w:eastAsia="宋体"/>
          <w:sz w:val="24"/>
        </w:rPr>
        <w:t>吴心伯著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世事如棋局局新  21世纪初中美关系的新格局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本书出售、求购地址：https://www.jiaokey.com/book/detail/12955722.html</w:t>
      </w:r>
    </w:p>
    <w:p>
      <w:r>
        <w:t>更多相关图书推荐：https://www.jiaokey.com</w:t>
      </w:r>
    </w:p>
    <w:p>
      <w:r>
        <w:t>吴心伯著 其他作品：https://www.jiaokey.com/tag/吴心伯著.html</w:t>
      </w:r>
    </w:p>
    <w:p>
      <w:r>
        <w:t>关键词搜索：https://www.jiaokey.com/tag/世事如棋局局新  21世纪初中美关系的新格局.html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