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药物治疗病案手册  第7版</w:t>
      </w:r>
    </w:p>
    <w:p>
      <w:r>
        <w:rPr>
          <w:rFonts w:ascii="宋体" w:hAnsi="宋体" w:eastAsia="宋体"/>
          <w:sz w:val="24"/>
        </w:rPr>
        <w:t>（美）施明格汉姆（SchwinghammerT.L.），（美）科勒（KoehlerJ.M.）原著；高钧，周宁，杜冠华主译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药物治疗病案手册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（美）施明格汉姆（SchwinghammerT.L.），（美）科勒（KoehlerJ.M.）原著；高钧，周宁，杜冠华主译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本书出售、求购地址：https://www.jiaokey.com/book/detail/12966347.html</w:t>
      </w:r>
    </w:p>
    <w:p>
      <w:r>
        <w:t>更多相关图书推荐：https://www.jiaokey.com</w:t>
      </w:r>
    </w:p>
    <w:p>
      <w:r>
        <w:t>（美）施明格汉姆（SchwinghammerT.L.），（美）科勒（KoehlerJ.M.）原著；高钧，周宁，杜冠华主译 其他作品：https://www.jiaokey.com/tag/（美）施明格汉姆（SchwinghammerT.L.），（美）科勒（KoehlerJ.M.）原著；高钧，周宁，杜冠华主译.html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关键词搜索：https://www.jiaokey.com/tag/药物治疗病案手册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